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FF" w:rsidRPr="00FA68AD" w:rsidRDefault="00BF3DFF" w:rsidP="00BF3DFF">
      <w:pPr>
        <w:pStyle w:val="1"/>
        <w:snapToGrid w:val="0"/>
        <w:jc w:val="center"/>
        <w:rPr>
          <w:rFonts w:ascii="文鼎大标宋简" w:eastAsia="文鼎大标宋简" w:hAnsi="华文中宋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青年教师授课评分标准</w:t>
      </w:r>
    </w:p>
    <w:p w:rsidR="00BF3DFF" w:rsidRPr="009C13F7" w:rsidRDefault="00BF3DFF" w:rsidP="00BF3DFF">
      <w:pPr>
        <w:widowControl/>
        <w:spacing w:afterLines="50" w:after="156" w:line="400" w:lineRule="atLeast"/>
        <w:rPr>
          <w:rFonts w:ascii="仿宋_GB2312" w:eastAsia="仿宋_GB2312" w:hAnsi="宋体"/>
          <w:kern w:val="0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6124"/>
        <w:gridCol w:w="1014"/>
      </w:tblGrid>
      <w:tr w:rsidR="00BF3DFF" w:rsidRPr="00966696" w:rsidTr="00BF3DFF">
        <w:trPr>
          <w:trHeight w:val="631"/>
          <w:jc w:val="center"/>
        </w:trPr>
        <w:tc>
          <w:tcPr>
            <w:tcW w:w="812" w:type="pct"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BF3DFF">
              <w:rPr>
                <w:rFonts w:ascii="黑体" w:eastAsia="黑体" w:hint="eastAsia"/>
                <w:kern w:val="0"/>
                <w:sz w:val="24"/>
              </w:rPr>
              <w:t>项目</w:t>
            </w:r>
          </w:p>
        </w:tc>
        <w:tc>
          <w:tcPr>
            <w:tcW w:w="3593" w:type="pct"/>
            <w:vAlign w:val="center"/>
          </w:tcPr>
          <w:p w:rsidR="00BF3DFF" w:rsidRPr="00966696" w:rsidRDefault="00BF3DFF" w:rsidP="008B745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595" w:type="pct"/>
            <w:vAlign w:val="center"/>
          </w:tcPr>
          <w:p w:rsidR="00BF3DFF" w:rsidRPr="00966696" w:rsidRDefault="00BF3DFF" w:rsidP="008B745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 w:val="restart"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教学设计15分</w:t>
            </w: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314E7" w:rsidTr="00BF3DFF">
        <w:trPr>
          <w:trHeight w:hRule="exact" w:val="567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教学内容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3</w:t>
            </w:r>
            <w:r w:rsidRPr="00BF3DFF">
              <w:rPr>
                <w:rFonts w:ascii="黑体" w:eastAsia="黑体" w:hAnsi="黑体"/>
                <w:kern w:val="0"/>
                <w:sz w:val="24"/>
              </w:rPr>
              <w:t>4</w:t>
            </w:r>
            <w:r w:rsidRPr="00BF3DFF">
              <w:rPr>
                <w:rFonts w:ascii="黑体" w:eastAsia="黑体" w:hAnsi="黑体" w:hint="eastAsia"/>
                <w:kern w:val="0"/>
                <w:sz w:val="24"/>
              </w:rPr>
              <w:t>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</w:tr>
      <w:tr w:rsidR="00BF3DFF" w:rsidRPr="009314E7" w:rsidTr="00BF3DFF">
        <w:trPr>
          <w:trHeight w:val="398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重点突出，条理清楚，内容承前启后，循序渐进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851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教学组织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34分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851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板书设计与教学内容紧密联系、结构合理，板书与多媒体相配合，简洁、工整、美观、大小适当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hRule="exact" w:val="851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语言教态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12分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大方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proofErr w:type="gramStart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</w:tr>
      <w:tr w:rsidR="00BF3DFF" w:rsidRPr="00966696" w:rsidTr="00BF3DFF">
        <w:trPr>
          <w:trHeight w:val="836"/>
          <w:jc w:val="center"/>
        </w:trPr>
        <w:tc>
          <w:tcPr>
            <w:tcW w:w="812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教学特色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5分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教学理念先进、风格突出、感染力强、教学效果好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</w:tbl>
    <w:p w:rsidR="00914B0F" w:rsidRPr="00BF3DFF" w:rsidRDefault="00914B0F"/>
    <w:sectPr w:rsidR="00914B0F" w:rsidRPr="00BF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大标宋简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FF"/>
    <w:rsid w:val="00914B0F"/>
    <w:rsid w:val="00B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王果</dc:creator>
  <cp:lastModifiedBy>王果</cp:lastModifiedBy>
  <cp:revision>1</cp:revision>
  <dcterms:created xsi:type="dcterms:W3CDTF">2016-11-01T09:23:00Z</dcterms:created>
  <dcterms:modified xsi:type="dcterms:W3CDTF">2016-11-01T09:31:00Z</dcterms:modified>
</cp:coreProperties>
</file>